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PMingLiU" w:hAnsi="PMingLiU" w:eastAsia="PMingLiU" w:cs="PMingLiU"/>
          <w:sz w:val="20"/>
          <w:szCs w:val="20"/>
        </w:rPr>
      </w:pPr>
      <w:bookmarkStart w:id="0" w:name="_Toc468194804"/>
      <w:bookmarkStart w:id="1" w:name="_Toc447180132"/>
      <w:r>
        <w:rPr>
          <w:rFonts w:ascii="Tahoma" w:hAnsi="Tahoma" w:eastAsia="Tahoma" w:cs="Tahoma"/>
          <w:color w:val="3CB4E7"/>
          <w:spacing w:val="-14"/>
          <w:position w:val="-5"/>
          <w:sz w:val="62"/>
          <w:szCs w:val="62"/>
        </w:rPr>
        <w:t>24</w:t>
      </w:r>
      <w:r>
        <w:rPr>
          <w:rFonts w:ascii="Tahoma" w:hAnsi="Tahoma" w:eastAsia="Tahoma" w:cs="Tahoma"/>
          <w:color w:val="3CB4E7"/>
          <w:spacing w:val="-86"/>
          <w:position w:val="-5"/>
          <w:sz w:val="62"/>
          <w:szCs w:val="62"/>
        </w:rPr>
        <w:t xml:space="preserve"> </w:t>
      </w:r>
      <w:r>
        <w:rPr>
          <w:rFonts w:ascii="PMingLiU" w:hAnsi="PMingLiU" w:eastAsia="PMingLiU" w:cs="PMingLiU"/>
          <w:color w:val="231F20"/>
          <w:sz w:val="54"/>
          <w:szCs w:val="54"/>
        </w:rPr>
        <w:t>柔</w:t>
      </w:r>
      <w:r>
        <w:rPr>
          <w:rFonts w:ascii="PMingLiU" w:hAnsi="PMingLiU" w:eastAsia="PMingLiU" w:cs="PMingLiU"/>
          <w:color w:val="231F20"/>
          <w:sz w:val="54"/>
          <w:szCs w:val="54"/>
        </w:rPr>
        <w:tab/>
      </w:r>
      <w:r>
        <w:rPr>
          <w:rFonts w:ascii="PMingLiU" w:hAnsi="PMingLiU" w:eastAsia="PMingLiU" w:cs="PMingLiU"/>
          <w:color w:val="231F20"/>
          <w:sz w:val="54"/>
          <w:szCs w:val="54"/>
        </w:rPr>
        <w:t>道</w:t>
      </w:r>
      <w:bookmarkEnd w:id="0"/>
      <w:bookmarkEnd w:id="1"/>
    </w:p>
    <w:p>
      <w:pPr>
        <w:rPr>
          <w:rFonts w:ascii="PMingLiU" w:hAnsi="PMingLiU" w:eastAsia="PMingLiU" w:cs="PMingLiU"/>
          <w:sz w:val="20"/>
          <w:szCs w:val="20"/>
        </w:rPr>
      </w:pPr>
    </w:p>
    <w:p>
      <w:pPr>
        <w:spacing w:before="11"/>
        <w:rPr>
          <w:rFonts w:ascii="PMingLiU" w:hAnsi="PMingLiU" w:eastAsia="PMingLiU" w:cs="PMingLiU"/>
          <w:sz w:val="16"/>
          <w:szCs w:val="16"/>
        </w:rPr>
      </w:pPr>
    </w:p>
    <w:p>
      <w:pPr>
        <w:pStyle w:val="6"/>
        <w:spacing w:line="395" w:lineRule="exact"/>
        <w:ind w:left="507"/>
        <w:rPr>
          <w:lang w:eastAsia="zh-CN"/>
        </w:rPr>
      </w:pPr>
      <w:r>
        <w:rPr>
          <w:color w:val="3CB4E7"/>
          <w:lang w:eastAsia="zh-CN"/>
        </w:rPr>
        <w:t>一、考核指标与所占分值</w:t>
      </w:r>
    </w:p>
    <w:p>
      <w:pPr>
        <w:spacing w:before="9"/>
        <w:rPr>
          <w:rFonts w:ascii="Arial Unicode MS" w:hAnsi="Arial Unicode MS" w:eastAsia="Arial Unicode MS" w:cs="Arial Unicode MS"/>
          <w:lang w:eastAsia="zh-CN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815"/>
        <w:gridCol w:w="1434"/>
        <w:gridCol w:w="1489"/>
        <w:gridCol w:w="19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69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类  别</w:t>
            </w:r>
          </w:p>
        </w:tc>
        <w:tc>
          <w:tcPr>
            <w:tcW w:w="181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专项素质</w:t>
            </w:r>
          </w:p>
        </w:tc>
        <w:tc>
          <w:tcPr>
            <w:tcW w:w="2923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专项技术</w:t>
            </w:r>
          </w:p>
        </w:tc>
        <w:tc>
          <w:tcPr>
            <w:tcW w:w="190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实战能力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69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考  核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指  标</w:t>
            </w:r>
          </w:p>
        </w:tc>
        <w:tc>
          <w:tcPr>
            <w:tcW w:w="181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800 米</w:t>
            </w:r>
          </w:p>
        </w:tc>
        <w:tc>
          <w:tcPr>
            <w:tcW w:w="143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投技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技术</w:t>
            </w:r>
          </w:p>
        </w:tc>
        <w:tc>
          <w:tcPr>
            <w:tcW w:w="14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寝技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技术</w:t>
            </w:r>
          </w:p>
        </w:tc>
        <w:tc>
          <w:tcPr>
            <w:tcW w:w="190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实战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69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  值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 分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 分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 分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 分</w:t>
            </w:r>
          </w:p>
        </w:tc>
      </w:tr>
    </w:tbl>
    <w:p>
      <w:pPr>
        <w:pStyle w:val="7"/>
        <w:ind w:left="-59" w:leftChars="-27"/>
        <w:jc w:val="center"/>
        <w:rPr>
          <w:rFonts w:ascii="方正宋三简体" w:hAnsi="方正宋三简体" w:eastAsia="方正宋三简体" w:cs="方正宋三简体"/>
          <w:color w:val="231F20"/>
          <w:sz w:val="16"/>
          <w:szCs w:val="18"/>
          <w:lang w:eastAsia="zh-CN"/>
        </w:rPr>
      </w:pPr>
    </w:p>
    <w:p>
      <w:pPr>
        <w:spacing w:line="395" w:lineRule="exact"/>
        <w:ind w:left="507"/>
        <w:rPr>
          <w:rFonts w:ascii="Arial Unicode MS" w:hAnsi="Arial Unicode MS" w:eastAsia="Arial Unicode MS" w:cs="Arial Unicode MS"/>
          <w:sz w:val="28"/>
          <w:szCs w:val="28"/>
          <w:lang w:eastAsia="zh-CN"/>
        </w:rPr>
      </w:pPr>
      <w:r>
        <w:rPr>
          <w:rFonts w:ascii="Arial Unicode MS" w:hAnsi="Arial Unicode MS" w:eastAsia="Arial Unicode MS" w:cs="Arial Unicode MS"/>
          <w:color w:val="3CB4E7"/>
          <w:sz w:val="28"/>
          <w:szCs w:val="28"/>
          <w:lang w:eastAsia="zh-CN"/>
        </w:rPr>
        <w:t>二、考试方法与评分标准</w:t>
      </w:r>
    </w:p>
    <w:p>
      <w:pPr>
        <w:spacing w:before="3"/>
        <w:rPr>
          <w:rFonts w:ascii="Arial Unicode MS" w:hAnsi="Arial Unicode MS" w:eastAsia="Arial Unicode MS" w:cs="Arial Unicode MS"/>
          <w:sz w:val="15"/>
          <w:szCs w:val="15"/>
          <w:lang w:eastAsia="zh-CN"/>
        </w:rPr>
      </w:pPr>
    </w:p>
    <w:p>
      <w:pPr>
        <w:pStyle w:val="8"/>
        <w:ind w:left="450"/>
        <w:rPr>
          <w:lang w:eastAsia="zh-CN"/>
        </w:rPr>
      </w:pPr>
      <w:r>
        <w:rPr>
          <w:color w:val="231F20"/>
          <w:lang w:eastAsia="zh-CN"/>
        </w:rPr>
        <w:t>（一）专项素质</w:t>
      </w:r>
    </w:p>
    <w:p>
      <w:pPr>
        <w:pStyle w:val="3"/>
        <w:spacing w:before="41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800 米</w:t>
      </w:r>
    </w:p>
    <w:p>
      <w:pPr>
        <w:pStyle w:val="3"/>
        <w:spacing w:before="65" w:line="300" w:lineRule="auto"/>
        <w:ind w:left="110" w:right="212" w:firstLine="396"/>
        <w:jc w:val="both"/>
        <w:rPr>
          <w:lang w:eastAsia="zh-CN"/>
        </w:rPr>
      </w:pPr>
      <w:r>
        <w:rPr>
          <w:color w:val="231F20"/>
          <w:lang w:eastAsia="zh-CN"/>
        </w:rPr>
        <w:t>1.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考试方法：考生采用站立式，不分道起跑，在不妨碍里道考生的情况下，起跑后便可切 入里道，推挤他人的考生将被取消该项比赛资格；第一次起跑犯规的考生将给予警告，再次起 跑犯规的考生均将被取消该项比赛资格。其他未尽事宜将参照田径竞赛规则执行。</w:t>
      </w:r>
    </w:p>
    <w:p>
      <w:pPr>
        <w:pStyle w:val="3"/>
        <w:spacing w:before="17" w:line="300" w:lineRule="auto"/>
        <w:ind w:left="110" w:firstLine="396"/>
        <w:rPr>
          <w:lang w:eastAsia="zh-CN"/>
        </w:rPr>
      </w:pPr>
      <w:r>
        <w:rPr>
          <w:color w:val="231F20"/>
          <w:lang w:eastAsia="zh-CN"/>
        </w:rPr>
        <w:t>考生可穿钉鞋。每人测试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次，成绩计取到百分位。计取成绩采用电动计时或手计时。使 用手计时，每道须由三名计时员计取成绩，所计成绩的中间值或相同值为最终成绩。</w:t>
      </w:r>
    </w:p>
    <w:p>
      <w:pPr>
        <w:pStyle w:val="3"/>
        <w:spacing w:before="17"/>
        <w:rPr>
          <w:lang w:eastAsia="zh-CN"/>
        </w:rPr>
      </w:pPr>
      <w:r>
        <w:rPr>
          <w:color w:val="231F20"/>
          <w:lang w:eastAsia="zh-CN"/>
        </w:rPr>
        <w:t>2.</w:t>
      </w:r>
      <w:r>
        <w:rPr>
          <w:color w:val="231F20"/>
          <w:spacing w:val="-13"/>
          <w:lang w:eastAsia="zh-CN"/>
        </w:rPr>
        <w:t xml:space="preserve"> </w:t>
      </w:r>
      <w:r>
        <w:rPr>
          <w:color w:val="231F20"/>
          <w:lang w:eastAsia="zh-CN"/>
        </w:rPr>
        <w:t>评分标</w:t>
      </w:r>
      <w:r>
        <w:rPr>
          <w:color w:val="231F20"/>
          <w:spacing w:val="-16"/>
          <w:lang w:eastAsia="zh-CN"/>
        </w:rPr>
        <w:t>准：</w:t>
      </w:r>
      <w:r>
        <w:rPr>
          <w:color w:val="231F20"/>
          <w:lang w:eastAsia="zh-CN"/>
        </w:rPr>
        <w:t>按照</w:t>
      </w:r>
      <w:r>
        <w:rPr>
          <w:color w:val="231F20"/>
          <w:spacing w:val="-13"/>
          <w:lang w:eastAsia="zh-CN"/>
        </w:rPr>
        <w:t xml:space="preserve"> </w:t>
      </w:r>
      <w:r>
        <w:rPr>
          <w:color w:val="231F20"/>
          <w:lang w:eastAsia="zh-CN"/>
        </w:rPr>
        <w:t>800</w:t>
      </w:r>
      <w:r>
        <w:rPr>
          <w:color w:val="231F20"/>
          <w:spacing w:val="-13"/>
          <w:lang w:eastAsia="zh-CN"/>
        </w:rPr>
        <w:t xml:space="preserve"> </w:t>
      </w:r>
      <w:r>
        <w:rPr>
          <w:color w:val="231F20"/>
          <w:lang w:eastAsia="zh-CN"/>
        </w:rPr>
        <w:t>米体重分级系</w:t>
      </w:r>
      <w:r>
        <w:rPr>
          <w:color w:val="231F20"/>
          <w:spacing w:val="-31"/>
          <w:lang w:eastAsia="zh-CN"/>
        </w:rPr>
        <w:t>数</w:t>
      </w:r>
      <w:r>
        <w:rPr>
          <w:color w:val="231F20"/>
          <w:lang w:eastAsia="zh-CN"/>
        </w:rPr>
        <w:t>（表</w:t>
      </w:r>
      <w:r>
        <w:rPr>
          <w:color w:val="231F20"/>
          <w:spacing w:val="-13"/>
          <w:lang w:eastAsia="zh-CN"/>
        </w:rPr>
        <w:t xml:space="preserve"> </w:t>
      </w:r>
      <w:r>
        <w:rPr>
          <w:color w:val="231F20"/>
          <w:lang w:eastAsia="zh-CN"/>
        </w:rPr>
        <w:t>24-1</w:t>
      </w:r>
      <w:r>
        <w:rPr>
          <w:color w:val="231F20"/>
          <w:spacing w:val="-31"/>
          <w:lang w:eastAsia="zh-CN"/>
        </w:rPr>
        <w:t>），</w:t>
      </w:r>
      <w:r>
        <w:rPr>
          <w:color w:val="231F20"/>
          <w:lang w:eastAsia="zh-CN"/>
        </w:rPr>
        <w:t>将计取成绩换算成得</w:t>
      </w:r>
      <w:r>
        <w:rPr>
          <w:color w:val="231F20"/>
          <w:spacing w:val="-31"/>
          <w:lang w:eastAsia="zh-CN"/>
        </w:rPr>
        <w:t>分</w:t>
      </w:r>
      <w:r>
        <w:rPr>
          <w:color w:val="231F20"/>
          <w:lang w:eastAsia="zh-CN"/>
        </w:rPr>
        <w:t>（表</w:t>
      </w:r>
      <w:r>
        <w:rPr>
          <w:color w:val="231F20"/>
          <w:spacing w:val="-13"/>
          <w:lang w:eastAsia="zh-CN"/>
        </w:rPr>
        <w:t xml:space="preserve"> </w:t>
      </w:r>
      <w:r>
        <w:rPr>
          <w:color w:val="231F20"/>
          <w:lang w:eastAsia="zh-CN"/>
        </w:rPr>
        <w:t>24-2</w:t>
      </w:r>
      <w:r>
        <w:rPr>
          <w:color w:val="231F20"/>
          <w:spacing w:val="-31"/>
          <w:lang w:eastAsia="zh-CN"/>
        </w:rPr>
        <w:t>）</w:t>
      </w:r>
      <w:r>
        <w:rPr>
          <w:color w:val="231F20"/>
          <w:lang w:eastAsia="zh-CN"/>
        </w:rPr>
        <w:t>后，</w:t>
      </w:r>
    </w:p>
    <w:p>
      <w:pPr>
        <w:pStyle w:val="3"/>
        <w:ind w:left="110"/>
        <w:rPr>
          <w:lang w:eastAsia="zh-CN"/>
        </w:rPr>
      </w:pPr>
      <w:r>
        <w:rPr>
          <w:color w:val="231F20"/>
          <w:lang w:eastAsia="zh-CN"/>
        </w:rPr>
        <w:t>与考生体重级别对应系数相乘，即为最后成绩，最高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分。</w:t>
      </w:r>
    </w:p>
    <w:p>
      <w:pPr>
        <w:spacing w:before="10"/>
        <w:rPr>
          <w:rFonts w:ascii="方正宋一简体" w:hAnsi="方正宋一简体" w:eastAsia="方正宋一简体" w:cs="方正宋一简体"/>
          <w:sz w:val="28"/>
          <w:szCs w:val="28"/>
          <w:lang w:eastAsia="zh-CN"/>
        </w:rPr>
      </w:pPr>
    </w:p>
    <w:p>
      <w:pPr>
        <w:pStyle w:val="7"/>
        <w:ind w:left="-59" w:leftChars="-27"/>
        <w:jc w:val="center"/>
        <w:rPr>
          <w:rFonts w:ascii="方正宋三简体" w:hAnsi="方正宋三简体" w:eastAsia="方正宋三简体" w:cs="方正宋三简体"/>
          <w:color w:val="231F20"/>
          <w:sz w:val="16"/>
          <w:szCs w:val="18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sz w:val="16"/>
          <w:szCs w:val="18"/>
          <w:lang w:eastAsia="zh-CN"/>
        </w:rPr>
        <w:t>表 24-1 柔道 800 米体重分级系数</w:t>
      </w:r>
    </w:p>
    <w:p>
      <w:pPr>
        <w:pStyle w:val="7"/>
        <w:ind w:left="-59" w:leftChars="-27"/>
        <w:jc w:val="center"/>
        <w:rPr>
          <w:rFonts w:ascii="方正宋三简体" w:hAnsi="方正宋三简体" w:eastAsia="方正宋三简体" w:cs="方正宋三简体"/>
          <w:color w:val="231F20"/>
          <w:sz w:val="16"/>
          <w:szCs w:val="18"/>
          <w:lang w:eastAsia="zh-CN"/>
        </w:rPr>
      </w:pPr>
    </w:p>
    <w:tbl>
      <w:tblPr>
        <w:tblStyle w:val="5"/>
        <w:tblW w:w="7896" w:type="dxa"/>
        <w:tblInd w:w="3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9"/>
        <w:gridCol w:w="3331"/>
        <w:gridCol w:w="23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2239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体重分级系数</w:t>
            </w:r>
          </w:p>
        </w:tc>
        <w:tc>
          <w:tcPr>
            <w:tcW w:w="5657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体重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2239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3331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326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223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1.0</w:t>
            </w:r>
          </w:p>
        </w:tc>
        <w:tc>
          <w:tcPr>
            <w:tcW w:w="333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90kg（含）以下</w:t>
            </w:r>
          </w:p>
        </w:tc>
        <w:tc>
          <w:tcPr>
            <w:tcW w:w="232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65kg（含）以下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1.2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90.1kg-100kg（含）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65.1kg-70kg（含）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2239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1.4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100kg 以上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70kg 以上</w:t>
            </w:r>
          </w:p>
        </w:tc>
      </w:tr>
    </w:tbl>
    <w:p>
      <w:pPr>
        <w:rPr>
          <w:rFonts w:ascii="方正宋三简体" w:hAnsi="方正宋三简体" w:eastAsia="方正宋三简体" w:cs="方正宋三简体"/>
          <w:color w:val="231F20"/>
          <w:sz w:val="18"/>
          <w:szCs w:val="18"/>
        </w:rPr>
      </w:pPr>
    </w:p>
    <w:p>
      <w:pPr>
        <w:spacing w:before="19"/>
        <w:ind w:left="103" w:right="107"/>
        <w:jc w:val="center"/>
        <w:rPr>
          <w:rFonts w:ascii="方正宋三简体" w:hAnsi="方正宋三简体" w:eastAsia="方正宋三简体" w:cs="方正宋三简体"/>
          <w:sz w:val="18"/>
          <w:szCs w:val="18"/>
        </w:rPr>
      </w:pPr>
      <w:r>
        <w:rPr>
          <w:rFonts w:ascii="方正宋三简体" w:hAnsi="方正宋三简体" w:eastAsia="方正宋三简体" w:cs="方正宋三简体"/>
          <w:color w:val="231F20"/>
          <w:sz w:val="18"/>
          <w:szCs w:val="18"/>
        </w:rPr>
        <w:t>表 24-2  柔道 800</w:t>
      </w:r>
      <w:r>
        <w:rPr>
          <w:rFonts w:ascii="方正宋三简体" w:hAnsi="方正宋三简体" w:eastAsia="方正宋三简体" w:cs="方正宋三简体"/>
          <w:color w:val="231F20"/>
          <w:spacing w:val="-1"/>
          <w:sz w:val="18"/>
          <w:szCs w:val="18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sz w:val="18"/>
          <w:szCs w:val="18"/>
        </w:rPr>
        <w:t>米评分表</w:t>
      </w:r>
    </w:p>
    <w:p>
      <w:pPr>
        <w:spacing w:before="5"/>
        <w:rPr>
          <w:rFonts w:ascii="方正宋三简体" w:hAnsi="方正宋三简体" w:eastAsia="方正宋三简体" w:cs="方正宋三简体"/>
          <w:sz w:val="3"/>
          <w:szCs w:val="3"/>
        </w:rPr>
      </w:pPr>
    </w:p>
    <w:tbl>
      <w:tblPr>
        <w:tblStyle w:val="5"/>
        <w:tblW w:w="8323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044"/>
        <w:gridCol w:w="1045"/>
        <w:gridCol w:w="896"/>
        <w:gridCol w:w="925"/>
        <w:gridCol w:w="926"/>
        <w:gridCol w:w="813"/>
        <w:gridCol w:w="926"/>
        <w:gridCol w:w="9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822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2089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</w:t>
            </w:r>
          </w:p>
        </w:tc>
        <w:tc>
          <w:tcPr>
            <w:tcW w:w="896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851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</w:t>
            </w:r>
          </w:p>
        </w:tc>
        <w:tc>
          <w:tcPr>
            <w:tcW w:w="813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852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2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044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045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896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925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926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813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926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926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82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20.0</w:t>
            </w:r>
          </w:p>
        </w:tc>
        <w:tc>
          <w:tcPr>
            <w:tcW w:w="104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2'16"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以内（含）</w:t>
            </w:r>
          </w:p>
        </w:tc>
        <w:tc>
          <w:tcPr>
            <w:tcW w:w="104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2'38"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以内（含）</w:t>
            </w:r>
          </w:p>
        </w:tc>
        <w:tc>
          <w:tcPr>
            <w:tcW w:w="89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13.2</w:t>
            </w:r>
          </w:p>
        </w:tc>
        <w:tc>
          <w:tcPr>
            <w:tcW w:w="92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2'50"</w:t>
            </w:r>
          </w:p>
        </w:tc>
        <w:tc>
          <w:tcPr>
            <w:tcW w:w="92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3'12"</w:t>
            </w:r>
          </w:p>
        </w:tc>
        <w:tc>
          <w:tcPr>
            <w:tcW w:w="81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6.4</w:t>
            </w:r>
          </w:p>
        </w:tc>
        <w:tc>
          <w:tcPr>
            <w:tcW w:w="92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3'24"</w:t>
            </w:r>
          </w:p>
        </w:tc>
        <w:tc>
          <w:tcPr>
            <w:tcW w:w="92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3'46"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19.8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2'17"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2'39"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2'51"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3'13"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3'25"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3'47"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19.6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2'18"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2'40"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2'52"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3'14"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3'26"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3'48"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19.4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2'19"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2'41"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2'53"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3'15"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3'27"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3'49"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82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19.2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2'20"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2'42"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2'54"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3'16"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5.6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3'28"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3'50"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82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19.0</w:t>
            </w:r>
          </w:p>
        </w:tc>
        <w:tc>
          <w:tcPr>
            <w:tcW w:w="104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2'21"</w:t>
            </w:r>
          </w:p>
        </w:tc>
        <w:tc>
          <w:tcPr>
            <w:tcW w:w="104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2'43"</w:t>
            </w:r>
          </w:p>
        </w:tc>
        <w:tc>
          <w:tcPr>
            <w:tcW w:w="89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12.2</w:t>
            </w:r>
          </w:p>
        </w:tc>
        <w:tc>
          <w:tcPr>
            <w:tcW w:w="92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2'55"</w:t>
            </w:r>
          </w:p>
        </w:tc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3'17"</w:t>
            </w:r>
          </w:p>
        </w:tc>
        <w:tc>
          <w:tcPr>
            <w:tcW w:w="8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5.4</w:t>
            </w:r>
          </w:p>
        </w:tc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3'29"</w:t>
            </w:r>
          </w:p>
        </w:tc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3'51"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18.8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2'22"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2'44"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2'56"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3'18"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3'30"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3'52"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18.6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2'23"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2'45"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11.8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2'57"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3'19"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3'31"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3'53"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18.4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2'24"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2'46"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11.6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2'58"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3'20"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3'32"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3'54"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82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18.2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2'25"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2'47"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11.4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2'59"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3'21"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4.6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3'33"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3'55"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82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18.0</w:t>
            </w:r>
          </w:p>
        </w:tc>
        <w:tc>
          <w:tcPr>
            <w:tcW w:w="104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2'26"</w:t>
            </w:r>
          </w:p>
        </w:tc>
        <w:tc>
          <w:tcPr>
            <w:tcW w:w="104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2'48"</w:t>
            </w:r>
          </w:p>
        </w:tc>
        <w:tc>
          <w:tcPr>
            <w:tcW w:w="89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11.2</w:t>
            </w:r>
          </w:p>
        </w:tc>
        <w:tc>
          <w:tcPr>
            <w:tcW w:w="92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3'00"</w:t>
            </w:r>
          </w:p>
        </w:tc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3'22"</w:t>
            </w:r>
          </w:p>
        </w:tc>
        <w:tc>
          <w:tcPr>
            <w:tcW w:w="8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4.4</w:t>
            </w:r>
          </w:p>
        </w:tc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3'34"</w:t>
            </w:r>
          </w:p>
        </w:tc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3'56"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17.8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2'27"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2'49"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11.0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3'01"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3'23"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3'35"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3'57"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17.6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2'28"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2'50"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3'02"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3'24"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3'36"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3'58"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17.4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2'29"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2'51"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3'03"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3'25"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3'37"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3'59"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82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17.2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2'30"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2'52"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3'04"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3'26"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3.6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3'38"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4'00"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82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17.0</w:t>
            </w:r>
          </w:p>
        </w:tc>
        <w:tc>
          <w:tcPr>
            <w:tcW w:w="104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2'31"</w:t>
            </w:r>
          </w:p>
        </w:tc>
        <w:tc>
          <w:tcPr>
            <w:tcW w:w="104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2'53"</w:t>
            </w:r>
          </w:p>
        </w:tc>
        <w:tc>
          <w:tcPr>
            <w:tcW w:w="89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10.2</w:t>
            </w:r>
          </w:p>
        </w:tc>
        <w:tc>
          <w:tcPr>
            <w:tcW w:w="92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3'05"</w:t>
            </w:r>
          </w:p>
        </w:tc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3'27"</w:t>
            </w:r>
          </w:p>
        </w:tc>
        <w:tc>
          <w:tcPr>
            <w:tcW w:w="8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3.4</w:t>
            </w:r>
          </w:p>
        </w:tc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3'39"</w:t>
            </w:r>
          </w:p>
        </w:tc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4'01"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2'32"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2'54"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3'06"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3'28"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3'40"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4'02"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16.6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2'33"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2'55"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3'07"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3'29"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3'41"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4'03"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2'34"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2'56"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3'08"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3'30"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3'42"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4'04"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82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16.2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2'35"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2'57"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3'09"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3'31"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2.6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3'43"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4'05"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82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16.0</w:t>
            </w:r>
          </w:p>
        </w:tc>
        <w:tc>
          <w:tcPr>
            <w:tcW w:w="104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2'36"</w:t>
            </w:r>
          </w:p>
        </w:tc>
        <w:tc>
          <w:tcPr>
            <w:tcW w:w="104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2'58"</w:t>
            </w:r>
          </w:p>
        </w:tc>
        <w:tc>
          <w:tcPr>
            <w:tcW w:w="89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9.2</w:t>
            </w:r>
          </w:p>
        </w:tc>
        <w:tc>
          <w:tcPr>
            <w:tcW w:w="92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3'10"</w:t>
            </w:r>
          </w:p>
        </w:tc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3'32"</w:t>
            </w:r>
          </w:p>
        </w:tc>
        <w:tc>
          <w:tcPr>
            <w:tcW w:w="8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2.4</w:t>
            </w:r>
          </w:p>
        </w:tc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3'44"</w:t>
            </w:r>
          </w:p>
        </w:tc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4'06"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15.8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2'37"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2'59"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3'11"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3'33"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3'45"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4'07"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15.6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2'38"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3'00"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3'12"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3'34"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3'46"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4'08"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15.4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2'39"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3'01"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3'13"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3'35"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3'47"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4'09"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82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15.2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2'40"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3'02"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3'14"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3'36"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1.6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3'48"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4'10"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82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15.0</w:t>
            </w:r>
          </w:p>
        </w:tc>
        <w:tc>
          <w:tcPr>
            <w:tcW w:w="104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2'41"</w:t>
            </w:r>
          </w:p>
        </w:tc>
        <w:tc>
          <w:tcPr>
            <w:tcW w:w="104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3'03"</w:t>
            </w:r>
          </w:p>
        </w:tc>
        <w:tc>
          <w:tcPr>
            <w:tcW w:w="89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8.2</w:t>
            </w:r>
          </w:p>
        </w:tc>
        <w:tc>
          <w:tcPr>
            <w:tcW w:w="92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3'15"</w:t>
            </w:r>
          </w:p>
        </w:tc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3'37"</w:t>
            </w:r>
          </w:p>
        </w:tc>
        <w:tc>
          <w:tcPr>
            <w:tcW w:w="8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1.4</w:t>
            </w:r>
          </w:p>
        </w:tc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3'49"</w:t>
            </w:r>
          </w:p>
        </w:tc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4'11"</w:t>
            </w:r>
          </w:p>
        </w:tc>
      </w:tr>
    </w:tbl>
    <w:p>
      <w:pPr>
        <w:rPr>
          <w:rFonts w:ascii="方正宋三简体" w:hAnsi="方正宋三简体" w:eastAsia="方正宋三简体" w:cs="方正宋三简体"/>
          <w:sz w:val="20"/>
          <w:szCs w:val="20"/>
        </w:rPr>
      </w:pP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7824" behindDoc="1" locked="0" layoutInCell="1" allowOverlap="1">
                <wp:simplePos x="0" y="0"/>
                <wp:positionH relativeFrom="page">
                  <wp:posOffset>1979930</wp:posOffset>
                </wp:positionH>
                <wp:positionV relativeFrom="page">
                  <wp:posOffset>1427480</wp:posOffset>
                </wp:positionV>
                <wp:extent cx="1270" cy="252095"/>
                <wp:effectExtent l="5080" t="0" r="12700" b="14605"/>
                <wp:wrapNone/>
                <wp:docPr id="245" name="Group 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3118" y="2248"/>
                          <a:chExt cx="2" cy="397"/>
                        </a:xfrm>
                      </wpg:grpSpPr>
                      <wps:wsp>
                        <wps:cNvPr id="246" name="Freeform 175"/>
                        <wps:cNvSpPr/>
                        <wps:spPr bwMode="auto">
                          <a:xfrm>
                            <a:off x="3118" y="2248"/>
                            <a:ext cx="2" cy="397"/>
                          </a:xfrm>
                          <a:custGeom>
                            <a:avLst/>
                            <a:gdLst>
                              <a:gd name="T0" fmla="+- 0 2248 2248"/>
                              <a:gd name="T1" fmla="*/ 2248 h 397"/>
                              <a:gd name="T2" fmla="+- 0 2645 2248"/>
                              <a:gd name="T3" fmla="*/ 2645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4" o:spid="_x0000_s1026" o:spt="203" style="position:absolute;left:0pt;margin-left:155.9pt;margin-top:112.4pt;height:19.85pt;width:0.1pt;mso-position-horizontal-relative:page;mso-position-vertical-relative:page;z-index:-2758656;mso-width-relative:page;mso-height-relative:page;" coordorigin="3118,2248" coordsize="2,397" o:gfxdata="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V52JPdoAAAALAQAADwAAAAAAAAABACAAAAAiAAAAZHJzL2Rvd25y&#10;ZXYueG1sUEsBAhQAFAAAAAgAh07iQFS3mvfgAgAAoQYAAA4AAAAAAAAAAQAgAAAAKQEAAGRycy9l&#10;Mm9Eb2MueG1sUEsFBgAAAAAGAAYAWQEAAHsGAAAAAA==&#10;">
                <o:lock v:ext="edit" aspectratio="f"/>
                <v:shape id="Freeform 175" o:spid="_x0000_s1026" o:spt="100" style="position:absolute;left:3118;top:2248;height:397;width:2;" filled="f" stroked="t" coordsize="1,397" o:gfxdata="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1h7T74A&#10;AADcAAAADwAAAAAAAAABACAAAAAiAAAAZHJzL2Rvd25yZXYueG1sUEsBAhQAFAAAAAgAh07iQDMv&#10;BZ47AAAAOQAAABAAAAAAAAAAAQAgAAAADQEAAGRycy9zaGFwZXhtbC54bWxQSwUGAAAAAAYABgBb&#10;AQAAtwMAAAAA&#10;" path="m0,0l0,397e">
                  <v:path o:connectlocs="0,2248;0,2645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方正宋三简体" w:hAnsi="方正宋三简体" w:eastAsia="方正宋三简体" w:cs="方正宋三简体"/>
          <w:sz w:val="23"/>
          <w:szCs w:val="23"/>
        </w:rPr>
      </w:pPr>
      <w:r>
        <w:rPr>
          <w:rFonts w:ascii="方正宋三简体" w:hAnsi="方正宋三简体" w:eastAsia="方正宋三简体" w:cs="方正宋三简体"/>
          <w:sz w:val="23"/>
          <w:szCs w:val="23"/>
        </w:rPr>
        <w:br w:type="page"/>
      </w:r>
    </w:p>
    <w:p>
      <w:pPr>
        <w:spacing w:before="2"/>
        <w:rPr>
          <w:rFonts w:ascii="方正宋三简体" w:hAnsi="方正宋三简体" w:eastAsia="方正宋三简体" w:cs="方正宋三简体"/>
          <w:sz w:val="23"/>
          <w:szCs w:val="23"/>
        </w:rPr>
      </w:pPr>
    </w:p>
    <w:tbl>
      <w:tblPr>
        <w:tblStyle w:val="5"/>
        <w:tblW w:w="8331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030"/>
        <w:gridCol w:w="1030"/>
        <w:gridCol w:w="925"/>
        <w:gridCol w:w="925"/>
        <w:gridCol w:w="926"/>
        <w:gridCol w:w="813"/>
        <w:gridCol w:w="934"/>
        <w:gridCol w:w="9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822" w:type="dxa"/>
            <w:vMerge w:val="restart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C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2060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</w:t>
            </w:r>
          </w:p>
        </w:tc>
        <w:tc>
          <w:tcPr>
            <w:tcW w:w="925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851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</w:t>
            </w:r>
          </w:p>
        </w:tc>
        <w:tc>
          <w:tcPr>
            <w:tcW w:w="813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860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2" w:type="dxa"/>
            <w:vMerge w:val="continue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C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030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030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925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925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926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813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934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926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82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14.8</w:t>
            </w:r>
          </w:p>
        </w:tc>
        <w:tc>
          <w:tcPr>
            <w:tcW w:w="103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2'42"</w:t>
            </w:r>
          </w:p>
        </w:tc>
        <w:tc>
          <w:tcPr>
            <w:tcW w:w="103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3'04"</w:t>
            </w:r>
          </w:p>
        </w:tc>
        <w:tc>
          <w:tcPr>
            <w:tcW w:w="92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8.0</w:t>
            </w:r>
          </w:p>
        </w:tc>
        <w:tc>
          <w:tcPr>
            <w:tcW w:w="92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3'16"</w:t>
            </w:r>
          </w:p>
        </w:tc>
        <w:tc>
          <w:tcPr>
            <w:tcW w:w="92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3'38"</w:t>
            </w:r>
          </w:p>
        </w:tc>
        <w:tc>
          <w:tcPr>
            <w:tcW w:w="81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1.2</w:t>
            </w:r>
          </w:p>
        </w:tc>
        <w:tc>
          <w:tcPr>
            <w:tcW w:w="93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3'50"</w:t>
            </w:r>
          </w:p>
        </w:tc>
        <w:tc>
          <w:tcPr>
            <w:tcW w:w="92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4'12"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14.6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2'43"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3'05"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3'17"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3'39"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3'51"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4'13"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14.4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2'44"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3'06"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3'18"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3'40"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0.8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3'52"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4'14"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82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14.2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2'45"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3'07"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3'19"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3'41"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0.6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3'53"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4'15"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82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14.0</w:t>
            </w:r>
          </w:p>
        </w:tc>
        <w:tc>
          <w:tcPr>
            <w:tcW w:w="103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2'46"</w:t>
            </w:r>
          </w:p>
        </w:tc>
        <w:tc>
          <w:tcPr>
            <w:tcW w:w="103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3'08"</w:t>
            </w:r>
          </w:p>
        </w:tc>
        <w:tc>
          <w:tcPr>
            <w:tcW w:w="92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7.2</w:t>
            </w:r>
          </w:p>
        </w:tc>
        <w:tc>
          <w:tcPr>
            <w:tcW w:w="92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3'20"</w:t>
            </w:r>
          </w:p>
        </w:tc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3'42"</w:t>
            </w:r>
          </w:p>
        </w:tc>
        <w:tc>
          <w:tcPr>
            <w:tcW w:w="8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0.4</w:t>
            </w:r>
          </w:p>
        </w:tc>
        <w:tc>
          <w:tcPr>
            <w:tcW w:w="9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3'54"</w:t>
            </w:r>
          </w:p>
        </w:tc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4'16"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2'47"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3'09"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3'21"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3'43"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0.2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3'55"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4'17"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2'48"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3'10"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3'22"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3'44"</w:t>
            </w:r>
          </w:p>
        </w:tc>
        <w:tc>
          <w:tcPr>
            <w:tcW w:w="813" w:type="dxa"/>
            <w:vMerge w:val="restart"/>
            <w:tcBorders>
              <w:top w:val="nil"/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34" w:type="dxa"/>
            <w:vMerge w:val="restart"/>
            <w:tcBorders>
              <w:top w:val="nil"/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3'55" 以上</w:t>
            </w:r>
          </w:p>
        </w:tc>
        <w:tc>
          <w:tcPr>
            <w:tcW w:w="926" w:type="dxa"/>
            <w:vMerge w:val="restart"/>
            <w:tcBorders>
              <w:top w:val="nil"/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4'17" 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822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2'49"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3'11"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3'23"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3'45"</w:t>
            </w:r>
          </w:p>
        </w:tc>
        <w:tc>
          <w:tcPr>
            <w:tcW w:w="813" w:type="dxa"/>
            <w:vMerge w:val="continue"/>
            <w:tcBorders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934" w:type="dxa"/>
            <w:vMerge w:val="continue"/>
            <w:tcBorders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926" w:type="dxa"/>
            <w:vMerge w:val="continue"/>
            <w:tcBorders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</w:tr>
    </w:tbl>
    <w:p>
      <w:pPr>
        <w:spacing w:before="13"/>
        <w:rPr>
          <w:rFonts w:ascii="方正宋三简体" w:hAnsi="方正宋三简体" w:eastAsia="方正宋三简体" w:cs="方正宋三简体"/>
          <w:sz w:val="26"/>
          <w:szCs w:val="26"/>
        </w:rPr>
      </w:pPr>
    </w:p>
    <w:p>
      <w:pPr>
        <w:pStyle w:val="8"/>
        <w:spacing w:line="332" w:lineRule="exact"/>
        <w:ind w:left="507" w:hanging="57"/>
      </w:pPr>
      <w:r>
        <w:rPr>
          <w:color w:val="231F20"/>
        </w:rPr>
        <w:t>（二）专项技术</w:t>
      </w:r>
    </w:p>
    <w:p>
      <w:pPr>
        <w:pStyle w:val="3"/>
        <w:spacing w:before="41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1. 投技技术</w:t>
      </w:r>
    </w:p>
    <w:p>
      <w:pPr>
        <w:pStyle w:val="3"/>
        <w:spacing w:before="65" w:line="300" w:lineRule="auto"/>
        <w:ind w:left="110" w:right="82" w:firstLine="396"/>
        <w:rPr>
          <w:lang w:eastAsia="zh-CN"/>
        </w:rPr>
      </w:pPr>
      <w:r>
        <w:rPr>
          <w:color w:val="231F20"/>
          <w:spacing w:val="2"/>
          <w:lang w:eastAsia="zh-CN"/>
        </w:rPr>
        <w:t>（1）考试方法：考生自主组合配对，在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20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秒规定时间内，连续完成投技技术。要求不得</w:t>
      </w:r>
      <w:r>
        <w:rPr>
          <w:color w:val="231F20"/>
          <w:spacing w:val="59"/>
          <w:lang w:eastAsia="zh-CN"/>
        </w:rPr>
        <w:t xml:space="preserve"> </w:t>
      </w:r>
      <w:r>
        <w:rPr>
          <w:color w:val="231F20"/>
          <w:lang w:eastAsia="zh-CN"/>
        </w:rPr>
        <w:t>重复使用同一个投技技</w:t>
      </w:r>
      <w:r>
        <w:rPr>
          <w:color w:val="231F20"/>
          <w:spacing w:val="-28"/>
          <w:lang w:eastAsia="zh-CN"/>
        </w:rPr>
        <w:t>术；</w:t>
      </w:r>
      <w:r>
        <w:rPr>
          <w:color w:val="231F20"/>
          <w:lang w:eastAsia="zh-CN"/>
        </w:rPr>
        <w:t>不能左右使用同一个投技技</w:t>
      </w:r>
      <w:r>
        <w:rPr>
          <w:color w:val="231F20"/>
          <w:spacing w:val="-28"/>
          <w:lang w:eastAsia="zh-CN"/>
        </w:rPr>
        <w:t>术；</w:t>
      </w:r>
      <w:r>
        <w:rPr>
          <w:color w:val="231F20"/>
          <w:lang w:eastAsia="zh-CN"/>
        </w:rPr>
        <w:t>每完成一个投技技术</w:t>
      </w:r>
      <w:r>
        <w:rPr>
          <w:color w:val="231F20"/>
          <w:spacing w:val="-56"/>
          <w:lang w:eastAsia="zh-CN"/>
        </w:rPr>
        <w:t>，</w:t>
      </w:r>
      <w:r>
        <w:rPr>
          <w:color w:val="231F20"/>
          <w:lang w:eastAsia="zh-CN"/>
        </w:rPr>
        <w:t xml:space="preserve">双方必须分开， </w:t>
      </w:r>
      <w:r>
        <w:rPr>
          <w:color w:val="231F20"/>
          <w:spacing w:val="2"/>
          <w:lang w:eastAsia="zh-CN"/>
        </w:rPr>
        <w:t>从投技的起始状态，做下一个动作；使用投技技术时，要有明显的抓把、抢手动作，且每一个</w:t>
      </w:r>
      <w:r>
        <w:rPr>
          <w:color w:val="231F20"/>
          <w:spacing w:val="55"/>
          <w:lang w:eastAsia="zh-CN"/>
        </w:rPr>
        <w:t xml:space="preserve"> </w:t>
      </w:r>
      <w:r>
        <w:rPr>
          <w:color w:val="231F20"/>
          <w:lang w:eastAsia="zh-CN"/>
        </w:rPr>
        <w:t>技术动作的使用</w:t>
      </w:r>
      <w:r>
        <w:rPr>
          <w:color w:val="231F20"/>
          <w:spacing w:val="-34"/>
          <w:lang w:eastAsia="zh-CN"/>
        </w:rPr>
        <w:t>，</w:t>
      </w:r>
      <w:r>
        <w:rPr>
          <w:color w:val="231F20"/>
          <w:lang w:eastAsia="zh-CN"/>
        </w:rPr>
        <w:t>要做到清晰</w:t>
      </w:r>
      <w:r>
        <w:rPr>
          <w:color w:val="231F20"/>
          <w:spacing w:val="-34"/>
          <w:lang w:eastAsia="zh-CN"/>
        </w:rPr>
        <w:t>、</w:t>
      </w:r>
      <w:r>
        <w:rPr>
          <w:color w:val="231F20"/>
          <w:lang w:eastAsia="zh-CN"/>
        </w:rPr>
        <w:t>规范</w:t>
      </w:r>
      <w:r>
        <w:rPr>
          <w:color w:val="231F20"/>
          <w:spacing w:val="-34"/>
          <w:lang w:eastAsia="zh-CN"/>
        </w:rPr>
        <w:t>、</w:t>
      </w:r>
      <w:r>
        <w:rPr>
          <w:color w:val="231F20"/>
          <w:lang w:eastAsia="zh-CN"/>
        </w:rPr>
        <w:t>标准</w:t>
      </w:r>
      <w:r>
        <w:rPr>
          <w:color w:val="231F20"/>
          <w:spacing w:val="-34"/>
          <w:lang w:eastAsia="zh-CN"/>
        </w:rPr>
        <w:t>，</w:t>
      </w:r>
      <w:r>
        <w:rPr>
          <w:color w:val="231F20"/>
          <w:lang w:eastAsia="zh-CN"/>
        </w:rPr>
        <w:t>具有完整性</w:t>
      </w:r>
      <w:r>
        <w:rPr>
          <w:color w:val="231F20"/>
          <w:spacing w:val="-34"/>
          <w:lang w:eastAsia="zh-CN"/>
        </w:rPr>
        <w:t>。</w:t>
      </w:r>
      <w:r>
        <w:rPr>
          <w:color w:val="231F20"/>
          <w:lang w:eastAsia="zh-CN"/>
        </w:rPr>
        <w:t>符合以上测试要求和标准的技术动作， 方被视为有效技术动作，对考生所完成有效技术动作的次数进行计数，无效技术不予计数。</w:t>
      </w:r>
    </w:p>
    <w:p>
      <w:pPr>
        <w:pStyle w:val="3"/>
        <w:spacing w:before="17"/>
        <w:rPr>
          <w:lang w:eastAsia="zh-CN"/>
        </w:rPr>
      </w:pPr>
      <w:r>
        <w:rPr>
          <w:color w:val="231F20"/>
          <w:lang w:eastAsia="zh-CN"/>
        </w:rPr>
        <w:t>（2）评分标准：见表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24-3。</w:t>
      </w:r>
    </w:p>
    <w:p>
      <w:pPr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</w:p>
    <w:p>
      <w:pPr>
        <w:pStyle w:val="3"/>
        <w:spacing w:before="145"/>
        <w:ind w:left="2451" w:right="2542"/>
        <w:jc w:val="center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24-3   投技技术评分表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003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895"/>
        <w:gridCol w:w="656"/>
        <w:gridCol w:w="673"/>
        <w:gridCol w:w="647"/>
        <w:gridCol w:w="655"/>
        <w:gridCol w:w="639"/>
        <w:gridCol w:w="609"/>
        <w:gridCol w:w="619"/>
        <w:gridCol w:w="619"/>
        <w:gridCol w:w="6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38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89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65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67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64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65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639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609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61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1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60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2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女：成绩（个）</w:t>
            </w:r>
          </w:p>
        </w:tc>
        <w:tc>
          <w:tcPr>
            <w:tcW w:w="895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 以上</w:t>
            </w:r>
          </w:p>
        </w:tc>
        <w:tc>
          <w:tcPr>
            <w:tcW w:w="656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673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647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655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39" w:type="dxa"/>
            <w:tcBorders>
              <w:top w:val="single" w:color="3CB4E7" w:sz="4" w:space="0"/>
              <w:left w:val="nil"/>
              <w:bottom w:val="single" w:color="3CB4E7" w:sz="4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609" w:type="dxa"/>
            <w:tcBorders>
              <w:top w:val="single" w:color="3CB4E7" w:sz="4" w:space="0"/>
              <w:left w:val="single" w:color="D9EBF9" w:sz="0" w:space="0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619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19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609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382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男：成绩（个）</w:t>
            </w:r>
          </w:p>
        </w:tc>
        <w:tc>
          <w:tcPr>
            <w:tcW w:w="895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 以上</w:t>
            </w:r>
          </w:p>
        </w:tc>
        <w:tc>
          <w:tcPr>
            <w:tcW w:w="656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673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647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655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639" w:type="dxa"/>
            <w:tcBorders>
              <w:top w:val="single" w:color="3CB4E7" w:sz="4" w:space="0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609" w:type="dxa"/>
            <w:tcBorders>
              <w:top w:val="single" w:color="3CB4E7" w:sz="4" w:space="0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19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619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609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</w:t>
            </w:r>
          </w:p>
        </w:tc>
      </w:tr>
    </w:tbl>
    <w:p>
      <w:pPr>
        <w:spacing w:before="11"/>
        <w:rPr>
          <w:rFonts w:ascii="方正宋三简体" w:hAnsi="方正宋三简体" w:eastAsia="方正宋三简体" w:cs="方正宋三简体"/>
          <w:sz w:val="21"/>
          <w:szCs w:val="21"/>
        </w:rPr>
      </w:pPr>
    </w:p>
    <w:p>
      <w:pPr>
        <w:pStyle w:val="3"/>
        <w:spacing w:before="10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2. 寝技技术</w:t>
      </w:r>
    </w:p>
    <w:p>
      <w:pPr>
        <w:pStyle w:val="3"/>
        <w:spacing w:before="65" w:line="300" w:lineRule="auto"/>
        <w:ind w:left="110" w:right="194" w:firstLine="396"/>
        <w:jc w:val="both"/>
        <w:rPr>
          <w:lang w:eastAsia="zh-CN"/>
        </w:rPr>
      </w:pPr>
      <w:r>
        <w:rPr>
          <w:color w:val="231F20"/>
          <w:spacing w:val="2"/>
          <w:lang w:eastAsia="zh-CN"/>
        </w:rPr>
        <w:t>（1）考试方法：考生自主组合配对，在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20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秒规定时间内，连续完成寝技技术。要求不得</w:t>
      </w:r>
      <w:r>
        <w:rPr>
          <w:color w:val="231F20"/>
          <w:spacing w:val="59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重复使用同一个寝技技术；不能左右使用同一个投技技术；每完成一个寝技技术，在连接下一</w:t>
      </w:r>
      <w:r>
        <w:rPr>
          <w:color w:val="231F20"/>
          <w:spacing w:val="67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个技术动作时，必须从寝技技术原始状态开始（被做者处于俯卧起始状态）；且每一个技术动</w:t>
      </w:r>
      <w:r>
        <w:rPr>
          <w:color w:val="231F20"/>
          <w:spacing w:val="63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作的使用，要做到清晰，规范、标准，具有完整性。符合以上测试要求和标准的技术动作，方</w:t>
      </w:r>
      <w:r>
        <w:rPr>
          <w:color w:val="231F20"/>
          <w:spacing w:val="35"/>
          <w:lang w:eastAsia="zh-CN"/>
        </w:rPr>
        <w:t xml:space="preserve"> </w:t>
      </w:r>
      <w:r>
        <w:rPr>
          <w:color w:val="231F20"/>
          <w:lang w:eastAsia="zh-CN"/>
        </w:rPr>
        <w:t>被视为有效技术动作，对考生所完成有效技术动作的次数进行计数，无效技术不予计数。</w:t>
      </w:r>
    </w:p>
    <w:p>
      <w:pPr>
        <w:pStyle w:val="3"/>
        <w:spacing w:before="17"/>
        <w:rPr>
          <w:lang w:eastAsia="zh-CN"/>
        </w:rPr>
      </w:pPr>
      <w:r>
        <w:rPr>
          <w:color w:val="231F20"/>
          <w:lang w:eastAsia="zh-CN"/>
        </w:rPr>
        <w:t>（2）评分标准：见表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24-4。</w:t>
      </w:r>
    </w:p>
    <w:p>
      <w:pPr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</w:p>
    <w:p>
      <w:pPr>
        <w:spacing w:before="7"/>
        <w:rPr>
          <w:rFonts w:ascii="方正宋一简体" w:hAnsi="方正宋一简体" w:eastAsia="方正宋一简体" w:cs="方正宋一简体"/>
          <w:lang w:eastAsia="zh-CN"/>
        </w:rPr>
      </w:pPr>
    </w:p>
    <w:p>
      <w:pPr>
        <w:pStyle w:val="3"/>
        <w:spacing w:before="10"/>
        <w:ind w:left="84" w:right="188"/>
        <w:jc w:val="center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24-4   寝技技术评分表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01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946"/>
        <w:gridCol w:w="724"/>
        <w:gridCol w:w="733"/>
        <w:gridCol w:w="733"/>
        <w:gridCol w:w="733"/>
        <w:gridCol w:w="756"/>
        <w:gridCol w:w="711"/>
        <w:gridCol w:w="733"/>
        <w:gridCol w:w="7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49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94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72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73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73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73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75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71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3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3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99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女：成绩（个）</w:t>
            </w:r>
          </w:p>
        </w:tc>
        <w:tc>
          <w:tcPr>
            <w:tcW w:w="946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 以上</w:t>
            </w:r>
          </w:p>
        </w:tc>
        <w:tc>
          <w:tcPr>
            <w:tcW w:w="724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33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33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33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56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11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33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33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499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男：成绩（个）</w:t>
            </w:r>
          </w:p>
        </w:tc>
        <w:tc>
          <w:tcPr>
            <w:tcW w:w="946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 以上</w:t>
            </w:r>
          </w:p>
        </w:tc>
        <w:tc>
          <w:tcPr>
            <w:tcW w:w="724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733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33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33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56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11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33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33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</w:t>
            </w:r>
          </w:p>
        </w:tc>
      </w:tr>
    </w:tbl>
    <w:p>
      <w:pPr>
        <w:spacing w:before="9"/>
        <w:rPr>
          <w:rFonts w:ascii="方正宋三简体" w:hAnsi="方正宋三简体" w:eastAsia="方正宋三简体" w:cs="方正宋三简体"/>
          <w:sz w:val="21"/>
          <w:szCs w:val="21"/>
        </w:rPr>
      </w:pPr>
    </w:p>
    <w:p>
      <w:pPr>
        <w:pStyle w:val="8"/>
        <w:spacing w:line="332" w:lineRule="exact"/>
        <w:ind w:left="500" w:hanging="57"/>
      </w:pPr>
      <w:r>
        <w:rPr>
          <w:color w:val="231F20"/>
        </w:rPr>
        <w:t>（三）实战能力</w:t>
      </w:r>
    </w:p>
    <w:p>
      <w:pPr>
        <w:pStyle w:val="3"/>
        <w:spacing w:before="41"/>
        <w:ind w:left="500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实战</w:t>
      </w:r>
    </w:p>
    <w:p>
      <w:pPr>
        <w:pStyle w:val="3"/>
        <w:spacing w:before="65" w:line="300" w:lineRule="auto"/>
        <w:ind w:left="103" w:right="204" w:firstLine="396"/>
        <w:jc w:val="both"/>
        <w:rPr>
          <w:lang w:eastAsia="zh-CN"/>
        </w:rPr>
      </w:pPr>
      <w:r>
        <w:rPr>
          <w:color w:val="231F20"/>
          <w:spacing w:val="4"/>
          <w:lang w:eastAsia="zh-CN"/>
        </w:rPr>
        <w:t>1．考试方法：体重分级按照中国柔道协会审定的竞赛规则执行（表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24-5），在同一体重</w:t>
      </w:r>
      <w:r>
        <w:rPr>
          <w:color w:val="231F20"/>
          <w:spacing w:val="41"/>
          <w:lang w:eastAsia="zh-CN"/>
        </w:rPr>
        <w:t xml:space="preserve"> </w:t>
      </w:r>
      <w:r>
        <w:rPr>
          <w:color w:val="231F20"/>
          <w:spacing w:val="-2"/>
          <w:lang w:eastAsia="zh-CN"/>
        </w:rPr>
        <w:t>级别内，考生随机配对进行实战。实战时间为</w:t>
      </w:r>
      <w:r>
        <w:rPr>
          <w:color w:val="231F20"/>
          <w:spacing w:val="-9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9"/>
          <w:lang w:eastAsia="zh-CN"/>
        </w:rPr>
        <w:t xml:space="preserve"> </w:t>
      </w:r>
      <w:r>
        <w:rPr>
          <w:color w:val="231F20"/>
          <w:lang w:eastAsia="zh-CN"/>
        </w:rPr>
        <w:t>～</w:t>
      </w:r>
      <w:r>
        <w:rPr>
          <w:color w:val="231F20"/>
          <w:spacing w:val="-9"/>
          <w:lang w:eastAsia="zh-CN"/>
        </w:rPr>
        <w:t xml:space="preserve"> </w:t>
      </w:r>
      <w:r>
        <w:rPr>
          <w:color w:val="231F20"/>
          <w:lang w:eastAsia="zh-CN"/>
        </w:rPr>
        <w:t>2</w:t>
      </w:r>
      <w:r>
        <w:rPr>
          <w:color w:val="231F20"/>
          <w:spacing w:val="-9"/>
          <w:lang w:eastAsia="zh-CN"/>
        </w:rPr>
        <w:t xml:space="preserve"> </w:t>
      </w:r>
      <w:r>
        <w:rPr>
          <w:color w:val="231F20"/>
          <w:spacing w:val="-2"/>
          <w:lang w:eastAsia="zh-CN"/>
        </w:rPr>
        <w:t>分钟。若双方实力悬殊，为保护考生安全，</w:t>
      </w:r>
      <w:r>
        <w:rPr>
          <w:color w:val="231F20"/>
          <w:spacing w:val="53"/>
          <w:lang w:eastAsia="zh-CN"/>
        </w:rPr>
        <w:t xml:space="preserve"> </w:t>
      </w:r>
      <w:r>
        <w:rPr>
          <w:color w:val="231F20"/>
          <w:lang w:eastAsia="zh-CN"/>
        </w:rPr>
        <w:t>主考评员可提前终止实战。</w:t>
      </w:r>
    </w:p>
    <w:p>
      <w:pPr>
        <w:spacing w:before="3"/>
        <w:rPr>
          <w:rFonts w:ascii="方正宋一简体" w:hAnsi="方正宋一简体" w:eastAsia="方正宋一简体" w:cs="方正宋一简体"/>
          <w:sz w:val="26"/>
          <w:szCs w:val="26"/>
          <w:lang w:eastAsia="zh-CN"/>
        </w:rPr>
      </w:pPr>
    </w:p>
    <w:p>
      <w:pPr>
        <w:pStyle w:val="3"/>
        <w:spacing w:before="0"/>
        <w:ind w:left="84" w:right="188"/>
        <w:jc w:val="center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表 24-5  柔道实战体重分级表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</w:rPr>
      </w:pPr>
    </w:p>
    <w:tbl>
      <w:tblPr>
        <w:tblStyle w:val="5"/>
        <w:tblW w:w="83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085"/>
        <w:gridCol w:w="1088"/>
        <w:gridCol w:w="1108"/>
        <w:gridCol w:w="1102"/>
        <w:gridCol w:w="1086"/>
        <w:gridCol w:w="1186"/>
        <w:gridCol w:w="10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58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男子</w:t>
            </w:r>
          </w:p>
        </w:tc>
        <w:tc>
          <w:tcPr>
            <w:tcW w:w="108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-60 公斤级</w:t>
            </w:r>
          </w:p>
        </w:tc>
        <w:tc>
          <w:tcPr>
            <w:tcW w:w="108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-66 公斤级</w:t>
            </w:r>
          </w:p>
        </w:tc>
        <w:tc>
          <w:tcPr>
            <w:tcW w:w="110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-73 公斤级</w:t>
            </w:r>
          </w:p>
        </w:tc>
        <w:tc>
          <w:tcPr>
            <w:tcW w:w="110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-81 公斤级</w:t>
            </w:r>
          </w:p>
        </w:tc>
        <w:tc>
          <w:tcPr>
            <w:tcW w:w="108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-90 公斤级</w:t>
            </w:r>
          </w:p>
        </w:tc>
        <w:tc>
          <w:tcPr>
            <w:tcW w:w="1186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-100 公斤级</w:t>
            </w:r>
          </w:p>
        </w:tc>
        <w:tc>
          <w:tcPr>
            <w:tcW w:w="1096" w:type="dxa"/>
            <w:tcBorders>
              <w:top w:val="single" w:color="3CB4E7" w:sz="12" w:space="0"/>
              <w:left w:val="single" w:color="D9EBF9" w:sz="0" w:space="0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＋ 100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公斤级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583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女子</w:t>
            </w:r>
          </w:p>
        </w:tc>
        <w:tc>
          <w:tcPr>
            <w:tcW w:w="1085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-48 公斤级</w:t>
            </w:r>
          </w:p>
        </w:tc>
        <w:tc>
          <w:tcPr>
            <w:tcW w:w="1088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-52 公斤级</w:t>
            </w:r>
          </w:p>
        </w:tc>
        <w:tc>
          <w:tcPr>
            <w:tcW w:w="1108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-57 公斤级</w:t>
            </w:r>
          </w:p>
        </w:tc>
        <w:tc>
          <w:tcPr>
            <w:tcW w:w="1102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-63 公斤级</w:t>
            </w:r>
          </w:p>
        </w:tc>
        <w:tc>
          <w:tcPr>
            <w:tcW w:w="1086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-70 公斤级</w:t>
            </w:r>
          </w:p>
        </w:tc>
        <w:tc>
          <w:tcPr>
            <w:tcW w:w="1186" w:type="dxa"/>
            <w:tcBorders>
              <w:top w:val="single" w:color="3CB4E7" w:sz="4" w:space="0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-78 公斤级</w:t>
            </w:r>
          </w:p>
        </w:tc>
        <w:tc>
          <w:tcPr>
            <w:tcW w:w="1096" w:type="dxa"/>
            <w:tcBorders>
              <w:top w:val="single" w:color="3CB4E7" w:sz="4" w:space="0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＋ 78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公斤级</w:t>
            </w:r>
          </w:p>
        </w:tc>
      </w:tr>
    </w:tbl>
    <w:p>
      <w:pPr>
        <w:spacing w:before="5"/>
        <w:rPr>
          <w:rFonts w:ascii="方正宋三简体" w:hAnsi="方正宋三简体" w:eastAsia="方正宋三简体" w:cs="方正宋三简体"/>
          <w:sz w:val="21"/>
          <w:szCs w:val="21"/>
        </w:rPr>
      </w:pPr>
    </w:p>
    <w:p>
      <w:pPr>
        <w:pStyle w:val="3"/>
        <w:spacing w:before="17" w:line="300" w:lineRule="auto"/>
        <w:ind w:left="103" w:right="82" w:firstLine="396"/>
        <w:rPr>
          <w:lang w:eastAsia="zh-CN"/>
        </w:rPr>
      </w:pPr>
      <w:r>
        <w:rPr>
          <w:color w:val="231F20"/>
          <w:spacing w:val="-3"/>
          <w:lang w:eastAsia="zh-CN"/>
        </w:rPr>
        <w:t>2．评分标准：考评员参照实战能力评分细则（表</w:t>
      </w:r>
      <w:r>
        <w:rPr>
          <w:color w:val="231F20"/>
          <w:spacing w:val="-11"/>
          <w:lang w:eastAsia="zh-CN"/>
        </w:rPr>
        <w:t xml:space="preserve"> </w:t>
      </w:r>
      <w:r>
        <w:rPr>
          <w:color w:val="231F20"/>
          <w:spacing w:val="-4"/>
          <w:lang w:eastAsia="zh-CN"/>
        </w:rPr>
        <w:t>24-6），独立对考生的技、战术运用水平，</w:t>
      </w:r>
      <w:r>
        <w:rPr>
          <w:color w:val="231F20"/>
          <w:spacing w:val="37"/>
          <w:lang w:eastAsia="zh-CN"/>
        </w:rPr>
        <w:t xml:space="preserve"> </w:t>
      </w:r>
      <w:r>
        <w:rPr>
          <w:color w:val="231F20"/>
          <w:lang w:eastAsia="zh-CN"/>
        </w:rPr>
        <w:t>思想作风与意志品质的表现</w:t>
      </w:r>
      <w:r>
        <w:rPr>
          <w:color w:val="231F20"/>
          <w:spacing w:val="-4"/>
          <w:lang w:eastAsia="zh-CN"/>
        </w:rPr>
        <w:t>等方面</w:t>
      </w:r>
      <w:r>
        <w:rPr>
          <w:color w:val="231F20"/>
          <w:lang w:eastAsia="zh-CN"/>
        </w:rPr>
        <w:t>进行综合评定</w:t>
      </w:r>
      <w:r>
        <w:rPr>
          <w:color w:val="231F20"/>
          <w:spacing w:val="-83"/>
          <w:lang w:eastAsia="zh-CN"/>
        </w:rPr>
        <w:t>。</w:t>
      </w:r>
      <w:r>
        <w:rPr>
          <w:color w:val="231F20"/>
          <w:lang w:eastAsia="zh-CN"/>
        </w:rPr>
        <w:t>采用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10</w:t>
      </w:r>
      <w:r>
        <w:rPr>
          <w:color w:val="231F20"/>
          <w:spacing w:val="-26"/>
          <w:lang w:eastAsia="zh-CN"/>
        </w:rPr>
        <w:t xml:space="preserve"> </w:t>
      </w:r>
      <w:r>
        <w:rPr>
          <w:color w:val="231F20"/>
          <w:lang w:eastAsia="zh-CN"/>
        </w:rPr>
        <w:t>分制评分</w:t>
      </w:r>
      <w:r>
        <w:rPr>
          <w:color w:val="231F20"/>
          <w:spacing w:val="-83"/>
          <w:lang w:eastAsia="zh-CN"/>
        </w:rPr>
        <w:t>，</w:t>
      </w:r>
      <w:r>
        <w:rPr>
          <w:color w:val="231F20"/>
          <w:lang w:eastAsia="zh-CN"/>
        </w:rPr>
        <w:t>分数至多可到小数点后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26"/>
          <w:lang w:eastAsia="zh-CN"/>
        </w:rPr>
        <w:t xml:space="preserve"> </w:t>
      </w:r>
      <w:r>
        <w:rPr>
          <w:color w:val="231F20"/>
          <w:lang w:eastAsia="zh-CN"/>
        </w:rPr>
        <w:t>位。</w:t>
      </w:r>
    </w:p>
    <w:p>
      <w:pPr>
        <w:spacing w:before="3"/>
        <w:rPr>
          <w:rFonts w:ascii="方正宋一简体" w:hAnsi="方正宋一简体" w:eastAsia="方正宋一简体" w:cs="方正宋一简体"/>
          <w:sz w:val="26"/>
          <w:szCs w:val="26"/>
          <w:lang w:eastAsia="zh-CN"/>
        </w:rPr>
      </w:pPr>
    </w:p>
    <w:p>
      <w:pPr>
        <w:pStyle w:val="3"/>
        <w:spacing w:before="0"/>
        <w:ind w:left="84" w:right="188"/>
        <w:jc w:val="center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24-6  柔道实战能力评分细则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60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1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等级（分值范围）</w:t>
            </w:r>
          </w:p>
        </w:tc>
        <w:tc>
          <w:tcPr>
            <w:tcW w:w="602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评价标准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231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优（10 ～ 8.6 分）</w:t>
            </w:r>
          </w:p>
        </w:tc>
        <w:tc>
          <w:tcPr>
            <w:tcW w:w="602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技术动作运用规范、准确，动作运用有幅度，有速度，有力量，实战运用中具有很强的实效性，技战术意识突出，综合运用能力突出。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良 (8.5 ～ 7.6 分 )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技术动作运用比较规范、准确，动作运用的幅度、速度，力量较好，实战运用中具有较好的实效性，技战术意识良好，综合运用能力较好。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中 (7.5 ～ 6 分 )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技术动作运用很一般，动作运用的幅度、速度和力量较欠缺，实战运用中具有一定的实效性，技战术意识普通，综合运用能力一般。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310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差 (6 分以下 )</w:t>
            </w:r>
          </w:p>
        </w:tc>
        <w:tc>
          <w:tcPr>
            <w:tcW w:w="602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技术动作运用较差，动作运用缺乏幅度、速度和力量，实战运用缺乏实效性，技战术意识淡薄，综合运用能力差。</w:t>
            </w:r>
          </w:p>
        </w:tc>
      </w:tr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宋一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宋三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70DFA"/>
    <w:rsid w:val="2A370DFA"/>
    <w:rsid w:val="5C5B7C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before="72"/>
      <w:ind w:left="507"/>
    </w:pPr>
    <w:rPr>
      <w:rFonts w:ascii="方正宋一简体" w:hAnsi="方正宋一简体" w:eastAsia="方正宋一简体"/>
      <w:sz w:val="20"/>
      <w:szCs w:val="20"/>
    </w:rPr>
  </w:style>
  <w:style w:type="paragraph" w:customStyle="1" w:styleId="6">
    <w:name w:val="标题 31"/>
    <w:basedOn w:val="1"/>
    <w:qFormat/>
    <w:uiPriority w:val="1"/>
    <w:pPr>
      <w:ind w:left="500"/>
      <w:outlineLvl w:val="3"/>
    </w:pPr>
    <w:rPr>
      <w:rFonts w:ascii="Arial Unicode MS" w:hAnsi="Arial Unicode MS" w:eastAsia="Arial Unicode MS"/>
      <w:sz w:val="28"/>
      <w:szCs w:val="28"/>
    </w:rPr>
  </w:style>
  <w:style w:type="paragraph" w:customStyle="1" w:styleId="7">
    <w:name w:val="Table Paragraph"/>
    <w:basedOn w:val="1"/>
    <w:qFormat/>
    <w:uiPriority w:val="1"/>
  </w:style>
  <w:style w:type="paragraph" w:customStyle="1" w:styleId="8">
    <w:name w:val="标题 41"/>
    <w:basedOn w:val="1"/>
    <w:qFormat/>
    <w:uiPriority w:val="1"/>
    <w:pPr>
      <w:ind w:left="444"/>
      <w:outlineLvl w:val="4"/>
    </w:pPr>
    <w:rPr>
      <w:rFonts w:ascii="Arial Unicode MS" w:hAnsi="Arial Unicode MS" w:eastAsia="Arial Unicode M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2017-03-22T08:50:00Z</dcterms:created>
  <dc:creator>Administrator</dc:creator>
  <cp:lastModifiedBy>Administrator</cp:lastModifiedBy>
  <dcterms:modified xsi:type="dcterms:W3CDTF">2017-03-22T08:51:09Z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